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777" w14:textId="6E2C01F9" w:rsidR="00FA7868" w:rsidRPr="00ED5BD1" w:rsidRDefault="00ED5BD1">
      <w:pPr>
        <w:rPr>
          <w:rFonts w:ascii="Verdana" w:hAnsi="Verdana" w:cstheme="majorHAnsi"/>
          <w:color w:val="000000"/>
          <w:sz w:val="20"/>
          <w:szCs w:val="20"/>
          <w:lang w:eastAsia="ru-RU" w:bidi="ru-RU"/>
        </w:rPr>
      </w:pPr>
      <w:r>
        <w:rPr>
          <w:rFonts w:ascii="Verdana" w:hAnsi="Verdana" w:cstheme="majorHAnsi"/>
          <w:color w:val="000000"/>
          <w:sz w:val="20"/>
          <w:szCs w:val="20"/>
          <w:lang w:eastAsia="ru-RU" w:bidi="ru-RU"/>
        </w:rPr>
        <w:t xml:space="preserve">г. 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Волгоград, ул. им. академика Бардина, д. 14, со снятием начислений с 01.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01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.202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3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;</w:t>
      </w:r>
    </w:p>
    <w:p w14:paraId="3FC5FBB1" w14:textId="1F996F32" w:rsidR="00ED5BD1" w:rsidRPr="00ED5BD1" w:rsidRDefault="00ED5BD1">
      <w:pPr>
        <w:rPr>
          <w:rFonts w:ascii="Verdana" w:hAnsi="Verdana" w:cstheme="majorHAnsi"/>
          <w:color w:val="000000"/>
          <w:sz w:val="20"/>
          <w:szCs w:val="20"/>
          <w:lang w:eastAsia="ru-RU" w:bidi="ru-RU"/>
        </w:rPr>
      </w:pPr>
      <w:r>
        <w:rPr>
          <w:rFonts w:ascii="Verdana" w:hAnsi="Verdana" w:cstheme="majorHAnsi"/>
          <w:color w:val="000000"/>
          <w:sz w:val="20"/>
          <w:szCs w:val="20"/>
          <w:lang w:eastAsia="ru-RU" w:bidi="ru-RU"/>
        </w:rPr>
        <w:t xml:space="preserve">г. 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 xml:space="preserve">Волгоград, </w:t>
      </w:r>
      <w:proofErr w:type="spellStart"/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пр-кт</w:t>
      </w:r>
      <w:proofErr w:type="spellEnd"/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 xml:space="preserve"> Университетский, д. 36, со снятием начислений с 01.12.2022;</w:t>
      </w:r>
    </w:p>
    <w:p w14:paraId="50A6C455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 1, со снятием начислений с 01.01.2023;</w:t>
      </w:r>
    </w:p>
    <w:p w14:paraId="28C6D536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д.9, со снятием начислений с 01.01.2023;</w:t>
      </w:r>
    </w:p>
    <w:p w14:paraId="6EEE3468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д.19, со снятием начислений с 01.01.2023;</w:t>
      </w:r>
    </w:p>
    <w:p w14:paraId="435D7809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д.23, со снятием начислений с 01.01.2023;</w:t>
      </w:r>
    </w:p>
    <w:p w14:paraId="73D2CDA7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д.29, со снятием начислений с 01.01.2023;</w:t>
      </w:r>
    </w:p>
    <w:p w14:paraId="79287E72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д.35, со снятием начислений с 01.01.2023;</w:t>
      </w:r>
    </w:p>
    <w:p w14:paraId="2187C225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д.37, со снятием начислений с 01.01.2023;</w:t>
      </w:r>
    </w:p>
    <w:p w14:paraId="702FBA1D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д.41, со снятием начислений с 01.01.2023;</w:t>
      </w:r>
    </w:p>
    <w:p w14:paraId="7203DEF9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д.45, со снятием начислений с 01.01.2023;</w:t>
      </w:r>
    </w:p>
    <w:p w14:paraId="198DDACA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д.55, со снятием начислений с 01.01.2023;</w:t>
      </w:r>
    </w:p>
    <w:p w14:paraId="720F333F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д.59, со снятием начислений с 01.01.2023;</w:t>
      </w:r>
    </w:p>
    <w:p w14:paraId="4C2DFD1C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д.63, со снятием начислений с 01.01.2023;</w:t>
      </w:r>
    </w:p>
    <w:p w14:paraId="1B53F384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д.71, со снятием начислений с 01.01.2023;</w:t>
      </w:r>
    </w:p>
    <w:p w14:paraId="7EB1C858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д.75, со снятием начислений с 01.01.2023;</w:t>
      </w:r>
    </w:p>
    <w:p w14:paraId="055FDD6C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д.77, со снятием начислений с 01.01.2023;</w:t>
      </w:r>
    </w:p>
    <w:p w14:paraId="49BE18AE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д.79, со снятием начислений с 01.01.2023;</w:t>
      </w:r>
    </w:p>
    <w:p w14:paraId="1CC597A4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д.81, со снятием начислений с 01.01.2023;</w:t>
      </w:r>
    </w:p>
    <w:p w14:paraId="63572C8B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19 Партсъезда, д.83, со снятием начислений с 01.01.2023;</w:t>
      </w:r>
    </w:p>
    <w:p w14:paraId="2254B2A7" w14:textId="77777777" w:rsidR="00ED5BD1" w:rsidRPr="00ED5BD1" w:rsidRDefault="00ED5BD1" w:rsidP="00ED5BD1">
      <w:pPr>
        <w:pStyle w:val="1"/>
        <w:tabs>
          <w:tab w:val="left" w:pos="272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 16, со снятием начислений с 01.01.2023;</w:t>
      </w:r>
    </w:p>
    <w:p w14:paraId="26568890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 18, со снятием начислений с 01.01.2023;</w:t>
      </w:r>
    </w:p>
    <w:p w14:paraId="60C1B242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д.20, со снятием начислений с 01.01,2023;</w:t>
      </w:r>
    </w:p>
    <w:p w14:paraId="01E085CA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д.24, со снятием начислений с 01.01.2023;</w:t>
      </w:r>
    </w:p>
    <w:p w14:paraId="1D795ADF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д.26, со снятием начислений с 01.01.2023;</w:t>
      </w:r>
    </w:p>
    <w:p w14:paraId="539FD13D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д.42, со снятием начислений с 01.01.2023;</w:t>
      </w:r>
    </w:p>
    <w:p w14:paraId="352AF2CB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д.44, со снятием начислений с 01.01.2023;</w:t>
      </w:r>
    </w:p>
    <w:p w14:paraId="4BB12339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д.50, со снятием начислений с 01.12,2022;</w:t>
      </w:r>
    </w:p>
    <w:p w14:paraId="65A11480" w14:textId="77777777" w:rsidR="00ED5BD1" w:rsidRPr="00ED5BD1" w:rsidRDefault="00ED5BD1" w:rsidP="00ED5BD1">
      <w:pPr>
        <w:pStyle w:val="1"/>
        <w:tabs>
          <w:tab w:val="left" w:pos="272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д.52, со снятием начислений с 01.01.2023;</w:t>
      </w:r>
    </w:p>
    <w:p w14:paraId="6F9C67AF" w14:textId="77777777" w:rsidR="00ED5BD1" w:rsidRPr="00ED5BD1" w:rsidRDefault="00ED5BD1" w:rsidP="00ED5BD1">
      <w:pPr>
        <w:pStyle w:val="1"/>
        <w:tabs>
          <w:tab w:val="left" w:pos="272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д.54, со снятием начислений с 01.12.2022;</w:t>
      </w:r>
    </w:p>
    <w:p w14:paraId="5E42A812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д.60, со снятием начислений с 01.01.2023;</w:t>
      </w:r>
    </w:p>
    <w:p w14:paraId="3E36B25A" w14:textId="77777777" w:rsidR="00ED5BD1" w:rsidRPr="00ED5BD1" w:rsidRDefault="00ED5BD1" w:rsidP="00ED5BD1">
      <w:pPr>
        <w:pStyle w:val="1"/>
        <w:tabs>
          <w:tab w:val="left" w:pos="265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д.64, со снятием начислений с 01.01.2023;</w:t>
      </w:r>
    </w:p>
    <w:p w14:paraId="5364EB2E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д.70, со снятием начислений с 01.12.2022;</w:t>
      </w:r>
    </w:p>
    <w:p w14:paraId="619F1E4C" w14:textId="77777777" w:rsidR="00ED5BD1" w:rsidRPr="00ED5BD1" w:rsidRDefault="00ED5BD1" w:rsidP="00ED5BD1">
      <w:pPr>
        <w:pStyle w:val="1"/>
        <w:tabs>
          <w:tab w:val="left" w:pos="261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 д.72, со снятием начислений с 01.01.2023;</w:t>
      </w:r>
    </w:p>
    <w:p w14:paraId="305A3A9A" w14:textId="77777777" w:rsidR="00ED5BD1" w:rsidRPr="00ED5BD1" w:rsidRDefault="00ED5BD1" w:rsidP="00ED5BD1">
      <w:pPr>
        <w:pStyle w:val="1"/>
        <w:tabs>
          <w:tab w:val="left" w:pos="265"/>
          <w:tab w:val="right" w:pos="3869"/>
          <w:tab w:val="left" w:pos="4074"/>
          <w:tab w:val="center" w:pos="4593"/>
          <w:tab w:val="left" w:pos="5254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д.76,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1086FC7E" w14:textId="77777777" w:rsidR="00ED5BD1" w:rsidRPr="00ED5BD1" w:rsidRDefault="00ED5BD1" w:rsidP="00ED5BD1">
      <w:pPr>
        <w:pStyle w:val="1"/>
        <w:tabs>
          <w:tab w:val="left" w:pos="258"/>
          <w:tab w:val="right" w:pos="3869"/>
          <w:tab w:val="left" w:pos="4070"/>
          <w:tab w:val="center" w:pos="4593"/>
          <w:tab w:val="left" w:pos="5251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д.82,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25911962" w14:textId="77777777" w:rsidR="00ED5BD1" w:rsidRPr="00ED5BD1" w:rsidRDefault="00ED5BD1" w:rsidP="00ED5BD1">
      <w:pPr>
        <w:pStyle w:val="1"/>
        <w:tabs>
          <w:tab w:val="left" w:pos="258"/>
          <w:tab w:val="right" w:pos="3869"/>
          <w:tab w:val="left" w:pos="4070"/>
          <w:tab w:val="center" w:pos="4593"/>
          <w:tab w:val="left" w:pos="5251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д.84,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4A879380" w14:textId="77777777" w:rsidR="00ED5BD1" w:rsidRPr="00ED5BD1" w:rsidRDefault="00ED5BD1" w:rsidP="00ED5BD1">
      <w:pPr>
        <w:pStyle w:val="1"/>
        <w:tabs>
          <w:tab w:val="left" w:pos="261"/>
          <w:tab w:val="right" w:pos="3869"/>
          <w:tab w:val="left" w:pos="4074"/>
          <w:tab w:val="center" w:pos="4593"/>
          <w:tab w:val="left" w:pos="5254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д.86,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4E32799B" w14:textId="77777777" w:rsidR="00ED5BD1" w:rsidRPr="00ED5BD1" w:rsidRDefault="00ED5BD1" w:rsidP="00ED5BD1">
      <w:pPr>
        <w:pStyle w:val="1"/>
        <w:tabs>
          <w:tab w:val="left" w:pos="261"/>
          <w:tab w:val="right" w:pos="3869"/>
          <w:tab w:val="left" w:pos="4074"/>
          <w:tab w:val="center" w:pos="4593"/>
          <w:tab w:val="left" w:pos="5254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д.88,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016FFC90" w14:textId="77777777" w:rsidR="00ED5BD1" w:rsidRPr="00ED5BD1" w:rsidRDefault="00ED5BD1" w:rsidP="00ED5BD1">
      <w:pPr>
        <w:pStyle w:val="1"/>
        <w:tabs>
          <w:tab w:val="left" w:pos="258"/>
          <w:tab w:val="right" w:pos="3869"/>
          <w:tab w:val="left" w:pos="4074"/>
          <w:tab w:val="center" w:pos="4593"/>
          <w:tab w:val="left" w:pos="5254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д.90,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4038DE34" w14:textId="77777777" w:rsidR="00ED5BD1" w:rsidRPr="00ED5BD1" w:rsidRDefault="00ED5BD1" w:rsidP="00ED5BD1">
      <w:pPr>
        <w:pStyle w:val="1"/>
        <w:tabs>
          <w:tab w:val="left" w:pos="261"/>
          <w:tab w:val="right" w:pos="3869"/>
          <w:tab w:val="left" w:pos="4074"/>
          <w:tab w:val="center" w:pos="4593"/>
          <w:tab w:val="left" w:pos="5254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Горького,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д.92,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со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снятием</w:t>
      </w: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ab/>
        <w:t>начислений с 01.01.2023;</w:t>
      </w:r>
    </w:p>
    <w:p w14:paraId="60B14C14" w14:textId="77777777" w:rsidR="00ED5BD1" w:rsidRPr="00ED5BD1" w:rsidRDefault="00ED5BD1" w:rsidP="00ED5BD1">
      <w:pPr>
        <w:pStyle w:val="1"/>
        <w:tabs>
          <w:tab w:val="left" w:pos="261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Коммунистическая, д.5, со снятием начислений с 01.01.2023;</w:t>
      </w:r>
    </w:p>
    <w:p w14:paraId="0CC082BF" w14:textId="77777777" w:rsidR="00ED5BD1" w:rsidRPr="00ED5BD1" w:rsidRDefault="00ED5BD1" w:rsidP="00ED5BD1">
      <w:pPr>
        <w:pStyle w:val="1"/>
        <w:tabs>
          <w:tab w:val="left" w:pos="268"/>
        </w:tabs>
        <w:spacing w:line="257" w:lineRule="auto"/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Коммунистическая, д.7, со снятием начислений с 01.01.2023;</w:t>
      </w:r>
    </w:p>
    <w:p w14:paraId="1AFDADBD" w14:textId="77777777" w:rsidR="00ED5BD1" w:rsidRPr="00ED5BD1" w:rsidRDefault="00ED5BD1" w:rsidP="00ED5BD1">
      <w:pPr>
        <w:pStyle w:val="1"/>
        <w:tabs>
          <w:tab w:val="left" w:pos="230"/>
        </w:tabs>
        <w:jc w:val="both"/>
        <w:rPr>
          <w:rFonts w:ascii="Verdana" w:hAnsi="Verdana" w:cstheme="majorHAnsi"/>
          <w:color w:val="000000"/>
          <w:sz w:val="20"/>
          <w:szCs w:val="20"/>
          <w:lang w:eastAsia="ru-RU" w:bidi="ru-RU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 xml:space="preserve">г. Волжский, ул. Коммунистическая, д.9, со снятием начислений с 01.01.2023; </w:t>
      </w:r>
    </w:p>
    <w:p w14:paraId="506486F1" w14:textId="20FEC2A2" w:rsidR="00ED5BD1" w:rsidRPr="00ED5BD1" w:rsidRDefault="00ED5BD1" w:rsidP="00ED5BD1">
      <w:pPr>
        <w:pStyle w:val="1"/>
        <w:tabs>
          <w:tab w:val="left" w:pos="230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Коммунистическая, д.10, со снятием начислений с 01.01.2023;</w:t>
      </w:r>
    </w:p>
    <w:p w14:paraId="3B99B62D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Комсомольская, д.3, со снятием начислений с 01.01.2023;</w:t>
      </w:r>
    </w:p>
    <w:p w14:paraId="12EEA209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Куйбышева, д.4, со снятием начислений с 01.01.2023;</w:t>
      </w:r>
    </w:p>
    <w:p w14:paraId="67CAE3E5" w14:textId="77777777" w:rsidR="00ED5BD1" w:rsidRPr="00ED5BD1" w:rsidRDefault="00ED5BD1" w:rsidP="00ED5BD1">
      <w:pPr>
        <w:pStyle w:val="1"/>
        <w:tabs>
          <w:tab w:val="left" w:pos="220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Куйбышева, д.8, со снятием начислений с 01.01.2023;</w:t>
      </w:r>
    </w:p>
    <w:p w14:paraId="6D95C3F8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Ленинградская, д.2, со снятием начислений с 01.01.2023;</w:t>
      </w:r>
    </w:p>
    <w:p w14:paraId="258C03FF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Ленинградская, д.6, со снятием начислений с 01.01.2023;</w:t>
      </w:r>
    </w:p>
    <w:p w14:paraId="07820DB4" w14:textId="77777777" w:rsidR="00ED5BD1" w:rsidRPr="00ED5BD1" w:rsidRDefault="00ED5BD1" w:rsidP="00ED5BD1">
      <w:pPr>
        <w:pStyle w:val="1"/>
        <w:tabs>
          <w:tab w:val="left" w:pos="220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Свердлова, д.8, со снятием начислений с 01.01.2023;</w:t>
      </w:r>
    </w:p>
    <w:p w14:paraId="2354717B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Рабоче-Крестьянская, д.3, со снятием начислений с 01.01.2023;</w:t>
      </w:r>
    </w:p>
    <w:p w14:paraId="79925346" w14:textId="77777777" w:rsidR="00ED5BD1" w:rsidRPr="00ED5BD1" w:rsidRDefault="00ED5BD1" w:rsidP="00ED5BD1">
      <w:pPr>
        <w:pStyle w:val="1"/>
        <w:tabs>
          <w:tab w:val="left" w:pos="220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Рабоче-Крестьянская, д.4, со снятием начислений с 01.01.2023;</w:t>
      </w:r>
    </w:p>
    <w:p w14:paraId="7D918B3A" w14:textId="77777777" w:rsidR="00ED5BD1" w:rsidRPr="00ED5BD1" w:rsidRDefault="00ED5BD1" w:rsidP="00ED5BD1">
      <w:pPr>
        <w:pStyle w:val="1"/>
        <w:tabs>
          <w:tab w:val="left" w:pos="220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Рабоче-Крестьянская, д.6, со снятием начислений с 01.01.2023;</w:t>
      </w:r>
    </w:p>
    <w:p w14:paraId="5397385D" w14:textId="77777777" w:rsidR="00ED5BD1" w:rsidRPr="00ED5BD1" w:rsidRDefault="00ED5BD1" w:rsidP="00ED5BD1">
      <w:pPr>
        <w:pStyle w:val="1"/>
        <w:tabs>
          <w:tab w:val="left" w:pos="216"/>
        </w:tabs>
        <w:jc w:val="both"/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lastRenderedPageBreak/>
        <w:t>г. Волжский, ул. Рабоче-Крестьянская, д.7, со снятием начислений с 01.01.2023;</w:t>
      </w:r>
    </w:p>
    <w:p w14:paraId="1CF73201" w14:textId="4209C933" w:rsidR="00ED5BD1" w:rsidRPr="00ED5BD1" w:rsidRDefault="00ED5BD1" w:rsidP="00ED5BD1">
      <w:pPr>
        <w:rPr>
          <w:rFonts w:ascii="Verdana" w:hAnsi="Verdana" w:cstheme="majorHAnsi"/>
          <w:sz w:val="20"/>
          <w:szCs w:val="20"/>
        </w:rPr>
      </w:pPr>
      <w:r w:rsidRPr="00ED5BD1">
        <w:rPr>
          <w:rFonts w:ascii="Verdana" w:hAnsi="Verdana" w:cstheme="majorHAnsi"/>
          <w:color w:val="000000"/>
          <w:sz w:val="20"/>
          <w:szCs w:val="20"/>
          <w:lang w:eastAsia="ru-RU" w:bidi="ru-RU"/>
        </w:rPr>
        <w:t>г. Волжский, ул. Рабоче-Крестьянская, д. 10, со снятием начислений с 01.01.2023</w:t>
      </w:r>
    </w:p>
    <w:sectPr w:rsidR="00ED5BD1" w:rsidRPr="00ED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A9"/>
    <w:multiLevelType w:val="multilevel"/>
    <w:tmpl w:val="AD5C2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586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C2"/>
    <w:rsid w:val="00373EC2"/>
    <w:rsid w:val="00ED5BD1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4C47"/>
  <w15:chartTrackingRefBased/>
  <w15:docId w15:val="{75E9284B-1B56-4B90-AFAD-2D97D94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5BD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D5BD1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2</cp:revision>
  <dcterms:created xsi:type="dcterms:W3CDTF">2023-01-27T12:16:00Z</dcterms:created>
  <dcterms:modified xsi:type="dcterms:W3CDTF">2023-01-27T12:22:00Z</dcterms:modified>
</cp:coreProperties>
</file>